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EDB97" w14:textId="77777777" w:rsidR="004E175B" w:rsidRDefault="004E175B"/>
    <w:p w14:paraId="033584C8" w14:textId="77777777" w:rsidR="005222C2" w:rsidRDefault="005222C2"/>
    <w:p w14:paraId="054C168A" w14:textId="77777777" w:rsidR="005222C2" w:rsidRPr="005222C2" w:rsidRDefault="005222C2" w:rsidP="005222C2">
      <w:pPr>
        <w:jc w:val="center"/>
        <w:textAlignment w:val="baseline"/>
        <w:rPr>
          <w:rFonts w:ascii="Segoe UI" w:eastAsia="Times New Roman" w:hAnsi="Segoe UI" w:cs="Segoe UI"/>
          <w:sz w:val="18"/>
          <w:szCs w:val="18"/>
          <w:lang w:eastAsia="en-GB"/>
        </w:rPr>
      </w:pPr>
      <w:r w:rsidRPr="005222C2">
        <w:rPr>
          <w:rFonts w:ascii="Calibri" w:eastAsia="Times New Roman" w:hAnsi="Calibri" w:cs="Calibri"/>
          <w:b/>
          <w:bCs/>
          <w:sz w:val="22"/>
          <w:szCs w:val="22"/>
          <w:lang w:eastAsia="en-GB"/>
        </w:rPr>
        <w:t>TOWN BOARD MEETING – 30 OCTOBER 2025</w:t>
      </w:r>
      <w:r w:rsidRPr="005222C2">
        <w:rPr>
          <w:rFonts w:ascii="Calibri" w:eastAsia="Times New Roman" w:hAnsi="Calibri" w:cs="Calibri"/>
          <w:sz w:val="22"/>
          <w:szCs w:val="22"/>
          <w:lang w:eastAsia="en-GB"/>
        </w:rPr>
        <w:t> </w:t>
      </w:r>
    </w:p>
    <w:p w14:paraId="530950EC" w14:textId="77777777" w:rsidR="005222C2" w:rsidRPr="005222C2" w:rsidRDefault="005222C2" w:rsidP="005222C2">
      <w:pPr>
        <w:jc w:val="center"/>
        <w:textAlignment w:val="baseline"/>
        <w:rPr>
          <w:rFonts w:ascii="Segoe UI" w:eastAsia="Times New Roman" w:hAnsi="Segoe UI" w:cs="Segoe UI"/>
          <w:sz w:val="18"/>
          <w:szCs w:val="18"/>
          <w:lang w:eastAsia="en-GB"/>
        </w:rPr>
      </w:pPr>
      <w:r w:rsidRPr="005222C2">
        <w:rPr>
          <w:rFonts w:ascii="Calibri" w:eastAsia="Times New Roman" w:hAnsi="Calibri" w:cs="Calibri"/>
          <w:b/>
          <w:bCs/>
          <w:sz w:val="22"/>
          <w:szCs w:val="22"/>
          <w:lang w:eastAsia="en-GB"/>
        </w:rPr>
        <w:t>6PM AT SEAHILLS PACKHOUSE, KIRKTON INDUSTRIAL ESTATE, ARBROATH</w:t>
      </w:r>
      <w:r w:rsidRPr="005222C2">
        <w:rPr>
          <w:rFonts w:ascii="Calibri" w:eastAsia="Times New Roman" w:hAnsi="Calibri" w:cs="Calibri"/>
          <w:sz w:val="22"/>
          <w:szCs w:val="22"/>
          <w:lang w:eastAsia="en-GB"/>
        </w:rPr>
        <w:t> </w:t>
      </w:r>
    </w:p>
    <w:p w14:paraId="27724EB2" w14:textId="77777777" w:rsidR="005222C2" w:rsidRPr="005222C2" w:rsidRDefault="005222C2" w:rsidP="005222C2">
      <w:pPr>
        <w:jc w:val="center"/>
        <w:textAlignment w:val="baseline"/>
        <w:rPr>
          <w:rFonts w:ascii="Segoe UI" w:eastAsia="Times New Roman" w:hAnsi="Segoe UI" w:cs="Segoe UI"/>
          <w:sz w:val="18"/>
          <w:szCs w:val="18"/>
          <w:lang w:eastAsia="en-GB"/>
        </w:rPr>
      </w:pPr>
      <w:r w:rsidRPr="005222C2">
        <w:rPr>
          <w:rFonts w:ascii="Calibri" w:eastAsia="Times New Roman" w:hAnsi="Calibri" w:cs="Calibri"/>
          <w:sz w:val="22"/>
          <w:szCs w:val="22"/>
          <w:lang w:eastAsia="en-GB"/>
        </w:rPr>
        <w:t> </w:t>
      </w:r>
    </w:p>
    <w:p w14:paraId="6741B7C9" w14:textId="77777777" w:rsidR="005222C2" w:rsidRPr="005222C2" w:rsidRDefault="005222C2" w:rsidP="005222C2">
      <w:pPr>
        <w:textAlignment w:val="baseline"/>
        <w:rPr>
          <w:rFonts w:ascii="Segoe UI" w:eastAsia="Times New Roman" w:hAnsi="Segoe UI" w:cs="Segoe UI"/>
          <w:sz w:val="18"/>
          <w:szCs w:val="18"/>
          <w:lang w:eastAsia="en-GB"/>
        </w:rPr>
      </w:pPr>
      <w:r w:rsidRPr="005222C2">
        <w:rPr>
          <w:rFonts w:ascii="Calibri" w:eastAsia="Times New Roman" w:hAnsi="Calibri" w:cs="Calibri"/>
          <w:b/>
          <w:bCs/>
          <w:sz w:val="22"/>
          <w:szCs w:val="22"/>
          <w:lang w:eastAsia="en-GB"/>
        </w:rPr>
        <w:t>ATTENDING</w:t>
      </w:r>
      <w:r w:rsidRPr="005222C2">
        <w:rPr>
          <w:rFonts w:ascii="Calibri" w:eastAsia="Times New Roman" w:hAnsi="Calibri" w:cs="Calibri"/>
          <w:sz w:val="22"/>
          <w:szCs w:val="22"/>
          <w:lang w:eastAsia="en-GB"/>
        </w:rPr>
        <w:t>: Peter Stirling (Chair), John Steele, Nevada Mitchell, Alex Smith, Fiona Doran, Victor West, Brian Cargill, Stephen Gethins, Grace Ewing and Lois Speed </w:t>
      </w:r>
    </w:p>
    <w:p w14:paraId="5F3491E7" w14:textId="77777777" w:rsidR="005222C2" w:rsidRPr="005222C2" w:rsidRDefault="005222C2" w:rsidP="005222C2">
      <w:pPr>
        <w:textAlignment w:val="baseline"/>
        <w:rPr>
          <w:rFonts w:ascii="Segoe UI" w:eastAsia="Times New Roman" w:hAnsi="Segoe UI" w:cs="Segoe UI"/>
          <w:sz w:val="18"/>
          <w:szCs w:val="18"/>
          <w:lang w:eastAsia="en-GB"/>
        </w:rPr>
      </w:pPr>
      <w:r w:rsidRPr="005222C2">
        <w:rPr>
          <w:rFonts w:ascii="Calibri" w:eastAsia="Times New Roman" w:hAnsi="Calibri" w:cs="Calibri"/>
          <w:sz w:val="22"/>
          <w:szCs w:val="22"/>
          <w:lang w:eastAsia="en-GB"/>
        </w:rPr>
        <w:t> </w:t>
      </w:r>
    </w:p>
    <w:p w14:paraId="7ECE3CBB" w14:textId="020CC03C" w:rsidR="005222C2" w:rsidRPr="005222C2" w:rsidRDefault="005222C2" w:rsidP="005222C2">
      <w:pPr>
        <w:textAlignment w:val="baseline"/>
        <w:rPr>
          <w:rFonts w:ascii="Segoe UI" w:eastAsia="Times New Roman" w:hAnsi="Segoe UI" w:cs="Segoe UI"/>
          <w:sz w:val="18"/>
          <w:szCs w:val="18"/>
          <w:lang w:eastAsia="en-GB"/>
        </w:rPr>
      </w:pPr>
      <w:r w:rsidRPr="005222C2">
        <w:rPr>
          <w:rFonts w:ascii="Calibri" w:eastAsia="Times New Roman" w:hAnsi="Calibri" w:cs="Calibri"/>
          <w:b/>
          <w:bCs/>
          <w:sz w:val="22"/>
          <w:szCs w:val="22"/>
          <w:lang w:eastAsia="en-GB"/>
        </w:rPr>
        <w:t>Guests</w:t>
      </w:r>
      <w:r w:rsidRPr="005222C2">
        <w:rPr>
          <w:rFonts w:ascii="Calibri" w:eastAsia="Times New Roman" w:hAnsi="Calibri" w:cs="Calibri"/>
          <w:sz w:val="22"/>
          <w:szCs w:val="22"/>
          <w:lang w:eastAsia="en-GB"/>
        </w:rPr>
        <w:t>: Charles Farrer – Delivery Lead, Ministry of Housing, Communities and Local Government </w:t>
      </w:r>
    </w:p>
    <w:p w14:paraId="48FCCEC4" w14:textId="77777777" w:rsidR="005222C2" w:rsidRPr="005222C2" w:rsidRDefault="005222C2" w:rsidP="005222C2">
      <w:pPr>
        <w:ind w:firstLine="720"/>
        <w:textAlignment w:val="baseline"/>
        <w:rPr>
          <w:rFonts w:ascii="Segoe UI" w:eastAsia="Times New Roman" w:hAnsi="Segoe UI" w:cs="Segoe UI"/>
          <w:sz w:val="18"/>
          <w:szCs w:val="18"/>
          <w:lang w:eastAsia="en-GB"/>
        </w:rPr>
      </w:pPr>
      <w:r w:rsidRPr="005222C2">
        <w:rPr>
          <w:rFonts w:ascii="Calibri" w:eastAsia="Times New Roman" w:hAnsi="Calibri" w:cs="Calibri"/>
          <w:sz w:val="22"/>
          <w:szCs w:val="22"/>
          <w:lang w:eastAsia="en-GB"/>
        </w:rPr>
        <w:t>Tom Unter – Delivery Manager, Ministry of Housing, Communities and Local Government </w:t>
      </w:r>
    </w:p>
    <w:p w14:paraId="25950035" w14:textId="77777777" w:rsidR="005222C2" w:rsidRPr="005222C2" w:rsidRDefault="005222C2" w:rsidP="005222C2">
      <w:pPr>
        <w:jc w:val="both"/>
        <w:textAlignment w:val="baseline"/>
        <w:rPr>
          <w:rFonts w:ascii="Segoe UI" w:eastAsia="Times New Roman" w:hAnsi="Segoe UI" w:cs="Segoe UI"/>
          <w:sz w:val="18"/>
          <w:szCs w:val="18"/>
          <w:lang w:eastAsia="en-GB"/>
        </w:rPr>
      </w:pPr>
      <w:r w:rsidRPr="005222C2">
        <w:rPr>
          <w:rFonts w:ascii="Calibri" w:eastAsia="Times New Roman" w:hAnsi="Calibri" w:cs="Calibri"/>
          <w:sz w:val="22"/>
          <w:szCs w:val="22"/>
          <w:lang w:eastAsia="en-GB"/>
        </w:rPr>
        <w:t> </w:t>
      </w:r>
    </w:p>
    <w:p w14:paraId="6035C446" w14:textId="77777777" w:rsidR="005222C2" w:rsidRPr="005222C2" w:rsidRDefault="005222C2" w:rsidP="005222C2">
      <w:pPr>
        <w:jc w:val="both"/>
        <w:textAlignment w:val="baseline"/>
        <w:rPr>
          <w:rFonts w:ascii="Segoe UI" w:eastAsia="Times New Roman" w:hAnsi="Segoe UI" w:cs="Segoe UI"/>
          <w:sz w:val="18"/>
          <w:szCs w:val="18"/>
          <w:lang w:eastAsia="en-GB"/>
        </w:rPr>
      </w:pPr>
      <w:r w:rsidRPr="005222C2">
        <w:rPr>
          <w:rFonts w:ascii="Calibri" w:eastAsia="Times New Roman" w:hAnsi="Calibri" w:cs="Calibri"/>
          <w:b/>
          <w:bCs/>
          <w:sz w:val="22"/>
          <w:szCs w:val="22"/>
          <w:lang w:eastAsia="en-GB"/>
        </w:rPr>
        <w:t>Non-Board</w:t>
      </w:r>
      <w:r w:rsidRPr="005222C2">
        <w:rPr>
          <w:rFonts w:ascii="Calibri" w:eastAsia="Times New Roman" w:hAnsi="Calibri" w:cs="Calibri"/>
          <w:sz w:val="22"/>
          <w:szCs w:val="22"/>
          <w:lang w:eastAsia="en-GB"/>
        </w:rPr>
        <w:t>: Ian Lorimer, Elaine Fleming, Joyce Lawson (Minutes)  </w:t>
      </w:r>
    </w:p>
    <w:p w14:paraId="09B7952A" w14:textId="77777777" w:rsidR="005222C2" w:rsidRPr="005222C2" w:rsidRDefault="005222C2" w:rsidP="005222C2">
      <w:pPr>
        <w:jc w:val="both"/>
        <w:textAlignment w:val="baseline"/>
        <w:rPr>
          <w:rFonts w:ascii="Segoe UI" w:eastAsia="Times New Roman" w:hAnsi="Segoe UI" w:cs="Segoe UI"/>
          <w:sz w:val="18"/>
          <w:szCs w:val="18"/>
          <w:lang w:eastAsia="en-GB"/>
        </w:rPr>
      </w:pPr>
      <w:r w:rsidRPr="005222C2">
        <w:rPr>
          <w:rFonts w:ascii="Calibri" w:eastAsia="Times New Roman" w:hAnsi="Calibri" w:cs="Calibri"/>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
        <w:gridCol w:w="5745"/>
        <w:gridCol w:w="990"/>
        <w:gridCol w:w="1365"/>
      </w:tblGrid>
      <w:tr w:rsidR="005222C2" w:rsidRPr="005222C2" w14:paraId="0D73C660" w14:textId="77777777">
        <w:trPr>
          <w:trHeight w:val="300"/>
        </w:trPr>
        <w:tc>
          <w:tcPr>
            <w:tcW w:w="900" w:type="dxa"/>
            <w:tcBorders>
              <w:top w:val="single" w:sz="6" w:space="0" w:color="000000"/>
              <w:left w:val="single" w:sz="6" w:space="0" w:color="000000"/>
              <w:bottom w:val="single" w:sz="6" w:space="0" w:color="000000"/>
              <w:right w:val="single" w:sz="6" w:space="0" w:color="000000"/>
            </w:tcBorders>
            <w:hideMark/>
          </w:tcPr>
          <w:p w14:paraId="62E216AA"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b/>
                <w:bCs/>
                <w:sz w:val="22"/>
                <w:szCs w:val="22"/>
                <w:lang w:eastAsia="en-GB"/>
              </w:rPr>
              <w:t>Agenda Item</w:t>
            </w:r>
            <w:r w:rsidRPr="005222C2">
              <w:rPr>
                <w:rFonts w:ascii="Calibri" w:eastAsia="Times New Roman" w:hAnsi="Calibri" w:cs="Calibri"/>
                <w:sz w:val="22"/>
                <w:szCs w:val="22"/>
                <w:lang w:eastAsia="en-GB"/>
              </w:rPr>
              <w:t> </w:t>
            </w:r>
          </w:p>
          <w:p w14:paraId="168C709F"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5745" w:type="dxa"/>
            <w:tcBorders>
              <w:top w:val="single" w:sz="6" w:space="0" w:color="000000"/>
              <w:left w:val="single" w:sz="6" w:space="0" w:color="000000"/>
              <w:bottom w:val="single" w:sz="6" w:space="0" w:color="000000"/>
              <w:right w:val="single" w:sz="6" w:space="0" w:color="000000"/>
            </w:tcBorders>
            <w:hideMark/>
          </w:tcPr>
          <w:p w14:paraId="24C936B7"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b/>
                <w:bCs/>
                <w:sz w:val="22"/>
                <w:szCs w:val="22"/>
                <w:lang w:eastAsia="en-GB"/>
              </w:rPr>
              <w:t>Action/Decision</w:t>
            </w:r>
            <w:r w:rsidRPr="005222C2">
              <w:rPr>
                <w:rFonts w:ascii="Calibri" w:eastAsia="Times New Roman" w:hAnsi="Calibri" w:cs="Calibri"/>
                <w:sz w:val="22"/>
                <w:szCs w:val="22"/>
                <w:lang w:eastAsia="en-GB"/>
              </w:rPr>
              <w:t> </w:t>
            </w:r>
          </w:p>
        </w:tc>
        <w:tc>
          <w:tcPr>
            <w:tcW w:w="990" w:type="dxa"/>
            <w:tcBorders>
              <w:top w:val="single" w:sz="6" w:space="0" w:color="000000"/>
              <w:left w:val="single" w:sz="6" w:space="0" w:color="000000"/>
              <w:bottom w:val="single" w:sz="6" w:space="0" w:color="000000"/>
              <w:right w:val="single" w:sz="6" w:space="0" w:color="000000"/>
            </w:tcBorders>
            <w:hideMark/>
          </w:tcPr>
          <w:p w14:paraId="5644D1BC"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b/>
                <w:bCs/>
                <w:sz w:val="22"/>
                <w:szCs w:val="22"/>
                <w:lang w:eastAsia="en-GB"/>
              </w:rPr>
              <w:t>Action By</w:t>
            </w:r>
            <w:r w:rsidRPr="005222C2">
              <w:rPr>
                <w:rFonts w:ascii="Calibri" w:eastAsia="Times New Roman" w:hAnsi="Calibri" w:cs="Calibri"/>
                <w:sz w:val="22"/>
                <w:szCs w:val="22"/>
                <w:lang w:eastAsia="en-GB"/>
              </w:rPr>
              <w:t> </w:t>
            </w:r>
          </w:p>
        </w:tc>
        <w:tc>
          <w:tcPr>
            <w:tcW w:w="1365" w:type="dxa"/>
            <w:tcBorders>
              <w:top w:val="single" w:sz="6" w:space="0" w:color="000000"/>
              <w:left w:val="single" w:sz="6" w:space="0" w:color="000000"/>
              <w:bottom w:val="single" w:sz="6" w:space="0" w:color="000000"/>
              <w:right w:val="single" w:sz="6" w:space="0" w:color="000000"/>
            </w:tcBorders>
            <w:hideMark/>
          </w:tcPr>
          <w:p w14:paraId="292F0F89"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b/>
                <w:bCs/>
                <w:sz w:val="22"/>
                <w:szCs w:val="22"/>
                <w:lang w:eastAsia="en-GB"/>
              </w:rPr>
              <w:t>Progress</w:t>
            </w:r>
            <w:r w:rsidRPr="005222C2">
              <w:rPr>
                <w:rFonts w:ascii="Calibri" w:eastAsia="Times New Roman" w:hAnsi="Calibri" w:cs="Calibri"/>
                <w:sz w:val="22"/>
                <w:szCs w:val="22"/>
                <w:lang w:eastAsia="en-GB"/>
              </w:rPr>
              <w:t> </w:t>
            </w:r>
          </w:p>
        </w:tc>
      </w:tr>
      <w:tr w:rsidR="005222C2" w:rsidRPr="005222C2" w14:paraId="0486EE23" w14:textId="77777777">
        <w:trPr>
          <w:trHeight w:val="300"/>
        </w:trPr>
        <w:tc>
          <w:tcPr>
            <w:tcW w:w="900" w:type="dxa"/>
            <w:tcBorders>
              <w:top w:val="single" w:sz="6" w:space="0" w:color="000000"/>
              <w:left w:val="single" w:sz="6" w:space="0" w:color="000000"/>
              <w:bottom w:val="single" w:sz="6" w:space="0" w:color="000000"/>
              <w:right w:val="single" w:sz="6" w:space="0" w:color="000000"/>
            </w:tcBorders>
            <w:hideMark/>
          </w:tcPr>
          <w:p w14:paraId="2D8E0EEB"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1 </w:t>
            </w:r>
          </w:p>
        </w:tc>
        <w:tc>
          <w:tcPr>
            <w:tcW w:w="5745" w:type="dxa"/>
            <w:tcBorders>
              <w:top w:val="single" w:sz="6" w:space="0" w:color="000000"/>
              <w:left w:val="single" w:sz="6" w:space="0" w:color="000000"/>
              <w:bottom w:val="single" w:sz="6" w:space="0" w:color="000000"/>
              <w:right w:val="single" w:sz="6" w:space="0" w:color="000000"/>
            </w:tcBorders>
            <w:hideMark/>
          </w:tcPr>
          <w:p w14:paraId="3DDF1022" w14:textId="77983189"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b/>
                <w:bCs/>
                <w:sz w:val="22"/>
                <w:szCs w:val="22"/>
                <w:lang w:eastAsia="en-GB"/>
              </w:rPr>
              <w:t>Apologies of attendance</w:t>
            </w:r>
            <w:r w:rsidRPr="005222C2">
              <w:rPr>
                <w:rFonts w:ascii="Calibri" w:eastAsia="Times New Roman" w:hAnsi="Calibri" w:cs="Calibri"/>
                <w:sz w:val="22"/>
                <w:szCs w:val="22"/>
                <w:lang w:eastAsia="en-GB"/>
              </w:rPr>
              <w:t>: Graeme Dey, Jack Cruickshanks and Katie Baxter </w:t>
            </w:r>
          </w:p>
          <w:p w14:paraId="317ABC1F"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990" w:type="dxa"/>
            <w:tcBorders>
              <w:top w:val="single" w:sz="6" w:space="0" w:color="000000"/>
              <w:left w:val="single" w:sz="6" w:space="0" w:color="000000"/>
              <w:bottom w:val="single" w:sz="6" w:space="0" w:color="000000"/>
              <w:right w:val="single" w:sz="6" w:space="0" w:color="000000"/>
            </w:tcBorders>
            <w:hideMark/>
          </w:tcPr>
          <w:p w14:paraId="4C8FCDF3"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1365" w:type="dxa"/>
            <w:tcBorders>
              <w:top w:val="single" w:sz="6" w:space="0" w:color="000000"/>
              <w:left w:val="single" w:sz="6" w:space="0" w:color="000000"/>
              <w:bottom w:val="single" w:sz="6" w:space="0" w:color="000000"/>
              <w:right w:val="single" w:sz="6" w:space="0" w:color="000000"/>
            </w:tcBorders>
            <w:hideMark/>
          </w:tcPr>
          <w:p w14:paraId="43DCB134"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r>
      <w:tr w:rsidR="005222C2" w:rsidRPr="005222C2" w14:paraId="1B2A4A70" w14:textId="77777777">
        <w:trPr>
          <w:trHeight w:val="300"/>
        </w:trPr>
        <w:tc>
          <w:tcPr>
            <w:tcW w:w="900" w:type="dxa"/>
            <w:tcBorders>
              <w:top w:val="single" w:sz="6" w:space="0" w:color="000000"/>
              <w:left w:val="single" w:sz="6" w:space="0" w:color="000000"/>
              <w:bottom w:val="single" w:sz="6" w:space="0" w:color="000000"/>
              <w:right w:val="single" w:sz="6" w:space="0" w:color="000000"/>
            </w:tcBorders>
            <w:hideMark/>
          </w:tcPr>
          <w:p w14:paraId="476A6AD0"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5745" w:type="dxa"/>
            <w:tcBorders>
              <w:top w:val="single" w:sz="6" w:space="0" w:color="000000"/>
              <w:left w:val="single" w:sz="6" w:space="0" w:color="000000"/>
              <w:bottom w:val="single" w:sz="6" w:space="0" w:color="000000"/>
              <w:right w:val="single" w:sz="6" w:space="0" w:color="000000"/>
            </w:tcBorders>
            <w:hideMark/>
          </w:tcPr>
          <w:p w14:paraId="58908CF2"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Peter introduced the Board’s guests for the evening, Charles Farrer and Tom Unter (UK Government) </w:t>
            </w:r>
          </w:p>
          <w:p w14:paraId="3C7C0285"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990" w:type="dxa"/>
            <w:tcBorders>
              <w:top w:val="single" w:sz="6" w:space="0" w:color="000000"/>
              <w:left w:val="single" w:sz="6" w:space="0" w:color="000000"/>
              <w:bottom w:val="single" w:sz="6" w:space="0" w:color="000000"/>
              <w:right w:val="single" w:sz="6" w:space="0" w:color="000000"/>
            </w:tcBorders>
            <w:hideMark/>
          </w:tcPr>
          <w:p w14:paraId="7C7983A7"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5CBC879D"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1365" w:type="dxa"/>
            <w:tcBorders>
              <w:top w:val="single" w:sz="6" w:space="0" w:color="000000"/>
              <w:left w:val="single" w:sz="6" w:space="0" w:color="000000"/>
              <w:bottom w:val="single" w:sz="6" w:space="0" w:color="000000"/>
              <w:right w:val="single" w:sz="6" w:space="0" w:color="000000"/>
            </w:tcBorders>
            <w:hideMark/>
          </w:tcPr>
          <w:p w14:paraId="47AB8C18"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r>
      <w:tr w:rsidR="005222C2" w:rsidRPr="005222C2" w14:paraId="502A25CD" w14:textId="77777777">
        <w:trPr>
          <w:trHeight w:val="300"/>
        </w:trPr>
        <w:tc>
          <w:tcPr>
            <w:tcW w:w="900" w:type="dxa"/>
            <w:tcBorders>
              <w:top w:val="single" w:sz="6" w:space="0" w:color="000000"/>
              <w:left w:val="single" w:sz="6" w:space="0" w:color="000000"/>
              <w:bottom w:val="single" w:sz="6" w:space="0" w:color="000000"/>
              <w:right w:val="single" w:sz="6" w:space="0" w:color="000000"/>
            </w:tcBorders>
            <w:hideMark/>
          </w:tcPr>
          <w:p w14:paraId="40767CBC"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2+3 </w:t>
            </w:r>
          </w:p>
        </w:tc>
        <w:tc>
          <w:tcPr>
            <w:tcW w:w="5745" w:type="dxa"/>
            <w:tcBorders>
              <w:top w:val="single" w:sz="6" w:space="0" w:color="000000"/>
              <w:left w:val="single" w:sz="6" w:space="0" w:color="000000"/>
              <w:bottom w:val="single" w:sz="6" w:space="0" w:color="000000"/>
              <w:right w:val="single" w:sz="6" w:space="0" w:color="000000"/>
            </w:tcBorders>
            <w:hideMark/>
          </w:tcPr>
          <w:p w14:paraId="1C9C0E2B"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b/>
                <w:bCs/>
                <w:sz w:val="22"/>
                <w:szCs w:val="22"/>
                <w:lang w:eastAsia="en-GB"/>
              </w:rPr>
              <w:t>Consider/Discuss draft </w:t>
            </w:r>
            <w:proofErr w:type="gramStart"/>
            <w:r w:rsidRPr="005222C2">
              <w:rPr>
                <w:rFonts w:ascii="Calibri" w:eastAsia="Times New Roman" w:hAnsi="Calibri" w:cs="Calibri"/>
                <w:b/>
                <w:bCs/>
                <w:sz w:val="22"/>
                <w:szCs w:val="22"/>
                <w:lang w:eastAsia="en-GB"/>
              </w:rPr>
              <w:t>10 year</w:t>
            </w:r>
            <w:proofErr w:type="gramEnd"/>
            <w:r w:rsidRPr="005222C2">
              <w:rPr>
                <w:rFonts w:ascii="Calibri" w:eastAsia="Times New Roman" w:hAnsi="Calibri" w:cs="Calibri"/>
                <w:b/>
                <w:bCs/>
                <w:sz w:val="22"/>
                <w:szCs w:val="22"/>
                <w:lang w:eastAsia="en-GB"/>
              </w:rPr>
              <w:t> Vision Document and Regeneration Plan Submission</w:t>
            </w:r>
            <w:r w:rsidRPr="005222C2">
              <w:rPr>
                <w:rFonts w:ascii="Calibri" w:eastAsia="Times New Roman" w:hAnsi="Calibri" w:cs="Calibri"/>
                <w:sz w:val="22"/>
                <w:szCs w:val="22"/>
                <w:lang w:eastAsia="en-GB"/>
              </w:rPr>
              <w:t>: </w:t>
            </w:r>
          </w:p>
          <w:p w14:paraId="29D8413E"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1DD892AC" w14:textId="77777777" w:rsidR="00C3394D" w:rsidRDefault="005222C2" w:rsidP="00C3394D">
            <w:pPr>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 xml:space="preserve">On the draft plan, the UK Government department leads on this national project </w:t>
            </w:r>
            <w:r w:rsidR="00C3394D">
              <w:rPr>
                <w:rFonts w:ascii="Calibri" w:eastAsia="Times New Roman" w:hAnsi="Calibri" w:cs="Calibri"/>
                <w:sz w:val="22"/>
                <w:szCs w:val="22"/>
                <w:lang w:eastAsia="en-GB"/>
              </w:rPr>
              <w:t xml:space="preserve">provided various information relating to the forth coming funding submission. </w:t>
            </w:r>
          </w:p>
          <w:p w14:paraId="6EFEE5A6" w14:textId="77777777" w:rsidR="00C3394D" w:rsidRDefault="00C3394D" w:rsidP="00C3394D">
            <w:pPr>
              <w:textAlignment w:val="baseline"/>
              <w:rPr>
                <w:rFonts w:ascii="Calibri" w:eastAsia="Times New Roman" w:hAnsi="Calibri" w:cs="Calibri"/>
                <w:sz w:val="22"/>
                <w:szCs w:val="22"/>
                <w:lang w:eastAsia="en-GB"/>
              </w:rPr>
            </w:pPr>
          </w:p>
          <w:p w14:paraId="3B71538A" w14:textId="4401AF6A" w:rsidR="005222C2" w:rsidRPr="00C3394D" w:rsidRDefault="005222C2" w:rsidP="00C3394D">
            <w:pPr>
              <w:pStyle w:val="ListParagraph"/>
              <w:numPr>
                <w:ilvl w:val="0"/>
                <w:numId w:val="22"/>
              </w:numPr>
              <w:textAlignment w:val="baseline"/>
              <w:rPr>
                <w:rFonts w:ascii="Calibri" w:eastAsia="Times New Roman" w:hAnsi="Calibri" w:cs="Calibri"/>
                <w:sz w:val="22"/>
                <w:szCs w:val="22"/>
                <w:lang w:eastAsia="en-GB"/>
              </w:rPr>
            </w:pPr>
            <w:r w:rsidRPr="00C3394D">
              <w:rPr>
                <w:rFonts w:ascii="Calibri" w:eastAsia="Times New Roman" w:hAnsi="Calibri" w:cs="Calibri"/>
                <w:sz w:val="22"/>
                <w:szCs w:val="22"/>
                <w:lang w:eastAsia="en-GB"/>
              </w:rPr>
              <w:t>Community engagement </w:t>
            </w:r>
            <w:r w:rsidR="00C3394D">
              <w:rPr>
                <w:rFonts w:ascii="Calibri" w:eastAsia="Times New Roman" w:hAnsi="Calibri" w:cs="Calibri"/>
                <w:sz w:val="22"/>
                <w:szCs w:val="22"/>
                <w:lang w:eastAsia="en-GB"/>
              </w:rPr>
              <w:t xml:space="preserve">is the priority of the submission and the focal point. </w:t>
            </w:r>
          </w:p>
          <w:p w14:paraId="059E9BB8" w14:textId="4B740B19" w:rsidR="005222C2" w:rsidRPr="005222C2" w:rsidRDefault="005222C2" w:rsidP="005222C2">
            <w:pPr>
              <w:numPr>
                <w:ilvl w:val="0"/>
                <w:numId w:val="2"/>
              </w:numPr>
              <w:ind w:left="1080" w:firstLine="0"/>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Which groups were included in the consultation activity</w:t>
            </w:r>
            <w:r w:rsidR="00C3394D">
              <w:rPr>
                <w:rFonts w:ascii="Calibri" w:eastAsia="Times New Roman" w:hAnsi="Calibri" w:cs="Calibri"/>
                <w:sz w:val="22"/>
                <w:szCs w:val="22"/>
                <w:lang w:eastAsia="en-GB"/>
              </w:rPr>
              <w:t xml:space="preserve"> etc</w:t>
            </w:r>
          </w:p>
          <w:p w14:paraId="6A0486DD" w14:textId="121C7A6A" w:rsidR="005222C2" w:rsidRPr="005222C2" w:rsidRDefault="005222C2" w:rsidP="005222C2">
            <w:pPr>
              <w:numPr>
                <w:ilvl w:val="0"/>
                <w:numId w:val="8"/>
              </w:numPr>
              <w:ind w:left="1080" w:firstLine="0"/>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The</w:t>
            </w:r>
            <w:r w:rsidR="00C3394D">
              <w:rPr>
                <w:rFonts w:ascii="Calibri" w:eastAsia="Times New Roman" w:hAnsi="Calibri" w:cs="Calibri"/>
                <w:sz w:val="22"/>
                <w:szCs w:val="22"/>
                <w:lang w:eastAsia="en-GB"/>
              </w:rPr>
              <w:t xml:space="preserve"> board have approved c</w:t>
            </w:r>
            <w:r w:rsidRPr="005222C2">
              <w:rPr>
                <w:rFonts w:ascii="Calibri" w:eastAsia="Times New Roman" w:hAnsi="Calibri" w:cs="Calibri"/>
                <w:sz w:val="22"/>
                <w:szCs w:val="22"/>
                <w:lang w:eastAsia="en-GB"/>
              </w:rPr>
              <w:t>30 projects in total with some reserves </w:t>
            </w:r>
          </w:p>
          <w:p w14:paraId="75D30F38" w14:textId="77777777" w:rsidR="00C3394D" w:rsidRDefault="005222C2" w:rsidP="00C3394D">
            <w:pPr>
              <w:pStyle w:val="ListParagraph"/>
              <w:numPr>
                <w:ilvl w:val="1"/>
                <w:numId w:val="2"/>
              </w:numPr>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 xml:space="preserve">Projects </w:t>
            </w:r>
            <w:r w:rsidR="00C3394D">
              <w:rPr>
                <w:rFonts w:ascii="Calibri" w:eastAsia="Times New Roman" w:hAnsi="Calibri" w:cs="Calibri"/>
                <w:sz w:val="22"/>
                <w:szCs w:val="22"/>
                <w:lang w:eastAsia="en-GB"/>
              </w:rPr>
              <w:t>can</w:t>
            </w:r>
            <w:r w:rsidRPr="005222C2">
              <w:rPr>
                <w:rFonts w:ascii="Calibri" w:eastAsia="Times New Roman" w:hAnsi="Calibri" w:cs="Calibri"/>
                <w:sz w:val="22"/>
                <w:szCs w:val="22"/>
                <w:lang w:eastAsia="en-GB"/>
              </w:rPr>
              <w:t xml:space="preserve"> be reviewed every six month</w:t>
            </w:r>
            <w:r w:rsidR="00C3394D">
              <w:rPr>
                <w:rFonts w:ascii="Calibri" w:eastAsia="Times New Roman" w:hAnsi="Calibri" w:cs="Calibri"/>
                <w:sz w:val="22"/>
                <w:szCs w:val="22"/>
                <w:lang w:eastAsia="en-GB"/>
              </w:rPr>
              <w:t xml:space="preserve">s or </w:t>
            </w:r>
            <w:r w:rsidRPr="005222C2">
              <w:rPr>
                <w:rFonts w:ascii="Calibri" w:eastAsia="Times New Roman" w:hAnsi="Calibri" w:cs="Calibri"/>
                <w:sz w:val="22"/>
                <w:szCs w:val="22"/>
                <w:lang w:eastAsia="en-GB"/>
              </w:rPr>
              <w:t>year </w:t>
            </w:r>
          </w:p>
          <w:p w14:paraId="2C49D44E" w14:textId="215E4C14" w:rsidR="00C3394D" w:rsidRPr="00C3394D" w:rsidRDefault="00C3394D" w:rsidP="00C3394D">
            <w:pPr>
              <w:pStyle w:val="ListParagraph"/>
              <w:numPr>
                <w:ilvl w:val="1"/>
                <w:numId w:val="2"/>
              </w:numPr>
              <w:textAlignment w:val="baseline"/>
              <w:rPr>
                <w:rFonts w:ascii="Calibri" w:eastAsia="Times New Roman" w:hAnsi="Calibri" w:cs="Calibri"/>
                <w:sz w:val="22"/>
                <w:szCs w:val="22"/>
                <w:lang w:eastAsia="en-GB"/>
              </w:rPr>
            </w:pPr>
            <w:r w:rsidRPr="00C3394D">
              <w:rPr>
                <w:rFonts w:ascii="Calibri" w:eastAsia="Times New Roman" w:hAnsi="Calibri" w:cs="Calibri"/>
                <w:sz w:val="22"/>
                <w:szCs w:val="22"/>
                <w:lang w:eastAsia="en-GB"/>
              </w:rPr>
              <w:t>Board to identify quick wins and how they fit into the longer plan as the public want to see action and not words </w:t>
            </w:r>
          </w:p>
          <w:p w14:paraId="4AB6C598" w14:textId="27628290" w:rsidR="005222C2" w:rsidRPr="005222C2" w:rsidRDefault="005222C2" w:rsidP="00C3394D">
            <w:pPr>
              <w:ind w:left="1080"/>
              <w:textAlignment w:val="baseline"/>
              <w:rPr>
                <w:rFonts w:ascii="Calibri" w:eastAsia="Times New Roman" w:hAnsi="Calibri" w:cs="Calibri"/>
                <w:sz w:val="22"/>
                <w:szCs w:val="22"/>
                <w:lang w:eastAsia="en-GB"/>
              </w:rPr>
            </w:pPr>
          </w:p>
          <w:p w14:paraId="60C734FA"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990" w:type="dxa"/>
            <w:tcBorders>
              <w:top w:val="single" w:sz="6" w:space="0" w:color="000000"/>
              <w:left w:val="single" w:sz="6" w:space="0" w:color="000000"/>
              <w:bottom w:val="single" w:sz="6" w:space="0" w:color="000000"/>
              <w:right w:val="single" w:sz="6" w:space="0" w:color="000000"/>
            </w:tcBorders>
            <w:hideMark/>
          </w:tcPr>
          <w:p w14:paraId="55485614"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1365" w:type="dxa"/>
            <w:tcBorders>
              <w:top w:val="single" w:sz="6" w:space="0" w:color="000000"/>
              <w:left w:val="single" w:sz="6" w:space="0" w:color="000000"/>
              <w:bottom w:val="single" w:sz="6" w:space="0" w:color="000000"/>
              <w:right w:val="single" w:sz="6" w:space="0" w:color="000000"/>
            </w:tcBorders>
            <w:hideMark/>
          </w:tcPr>
          <w:p w14:paraId="531B0F63"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r>
      <w:tr w:rsidR="005222C2" w:rsidRPr="005222C2" w14:paraId="3F5C9601" w14:textId="77777777">
        <w:trPr>
          <w:trHeight w:val="300"/>
        </w:trPr>
        <w:tc>
          <w:tcPr>
            <w:tcW w:w="900" w:type="dxa"/>
            <w:tcBorders>
              <w:top w:val="single" w:sz="6" w:space="0" w:color="000000"/>
              <w:left w:val="single" w:sz="6" w:space="0" w:color="000000"/>
              <w:bottom w:val="single" w:sz="6" w:space="0" w:color="000000"/>
              <w:right w:val="single" w:sz="6" w:space="0" w:color="000000"/>
            </w:tcBorders>
            <w:hideMark/>
          </w:tcPr>
          <w:p w14:paraId="7BF90555"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5745" w:type="dxa"/>
            <w:tcBorders>
              <w:top w:val="single" w:sz="6" w:space="0" w:color="000000"/>
              <w:left w:val="single" w:sz="6" w:space="0" w:color="000000"/>
              <w:bottom w:val="single" w:sz="6" w:space="0" w:color="000000"/>
              <w:right w:val="single" w:sz="6" w:space="0" w:color="000000"/>
            </w:tcBorders>
            <w:hideMark/>
          </w:tcPr>
          <w:p w14:paraId="1B4E823F" w14:textId="42331A7B" w:rsidR="005222C2" w:rsidRPr="005222C2" w:rsidRDefault="005222C2" w:rsidP="005222C2">
            <w:pPr>
              <w:numPr>
                <w:ilvl w:val="0"/>
                <w:numId w:val="10"/>
              </w:numPr>
              <w:ind w:left="1080" w:firstLine="0"/>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 xml:space="preserve">A lot of interest in the Town App which should be up and running before Christmas.  This is paid for privately for the first six months and will go out to tender </w:t>
            </w:r>
            <w:r w:rsidR="00C3394D">
              <w:rPr>
                <w:rFonts w:ascii="Calibri" w:eastAsia="Times New Roman" w:hAnsi="Calibri" w:cs="Calibri"/>
                <w:sz w:val="22"/>
                <w:szCs w:val="22"/>
                <w:lang w:eastAsia="en-GB"/>
              </w:rPr>
              <w:t xml:space="preserve">during </w:t>
            </w:r>
            <w:r w:rsidRPr="005222C2">
              <w:rPr>
                <w:rFonts w:ascii="Calibri" w:eastAsia="Times New Roman" w:hAnsi="Calibri" w:cs="Calibri"/>
                <w:sz w:val="22"/>
                <w:szCs w:val="22"/>
                <w:lang w:eastAsia="en-GB"/>
              </w:rPr>
              <w:t>this</w:t>
            </w:r>
            <w:r w:rsidR="00C3394D">
              <w:rPr>
                <w:rFonts w:ascii="Calibri" w:eastAsia="Times New Roman" w:hAnsi="Calibri" w:cs="Calibri"/>
                <w:sz w:val="22"/>
                <w:szCs w:val="22"/>
                <w:lang w:eastAsia="en-GB"/>
              </w:rPr>
              <w:t xml:space="preserve"> </w:t>
            </w:r>
            <w:proofErr w:type="gramStart"/>
            <w:r w:rsidR="00C3394D">
              <w:rPr>
                <w:rFonts w:ascii="Calibri" w:eastAsia="Times New Roman" w:hAnsi="Calibri" w:cs="Calibri"/>
                <w:sz w:val="22"/>
                <w:szCs w:val="22"/>
                <w:lang w:eastAsia="en-GB"/>
              </w:rPr>
              <w:t>6 month</w:t>
            </w:r>
            <w:proofErr w:type="gramEnd"/>
            <w:r w:rsidRPr="005222C2">
              <w:rPr>
                <w:rFonts w:ascii="Calibri" w:eastAsia="Times New Roman" w:hAnsi="Calibri" w:cs="Calibri"/>
                <w:sz w:val="22"/>
                <w:szCs w:val="22"/>
                <w:lang w:eastAsia="en-GB"/>
              </w:rPr>
              <w:t xml:space="preserve"> period </w:t>
            </w:r>
          </w:p>
          <w:p w14:paraId="2DE761D0" w14:textId="77777777" w:rsidR="005222C2" w:rsidRPr="005222C2" w:rsidRDefault="005222C2" w:rsidP="005222C2">
            <w:pPr>
              <w:numPr>
                <w:ilvl w:val="0"/>
                <w:numId w:val="11"/>
              </w:numPr>
              <w:ind w:left="1080" w:firstLine="0"/>
              <w:textAlignment w:val="baseline"/>
              <w:rPr>
                <w:rFonts w:ascii="Calibri" w:eastAsia="Times New Roman" w:hAnsi="Calibri" w:cs="Calibri"/>
                <w:sz w:val="22"/>
                <w:szCs w:val="22"/>
                <w:lang w:eastAsia="en-GB"/>
              </w:rPr>
            </w:pPr>
            <w:proofErr w:type="gramStart"/>
            <w:r w:rsidRPr="005222C2">
              <w:rPr>
                <w:rFonts w:ascii="Calibri" w:eastAsia="Times New Roman" w:hAnsi="Calibri" w:cs="Calibri"/>
                <w:sz w:val="22"/>
                <w:szCs w:val="22"/>
                <w:lang w:eastAsia="en-GB"/>
              </w:rPr>
              <w:t>In a given year</w:t>
            </w:r>
            <w:proofErr w:type="gramEnd"/>
            <w:r w:rsidRPr="005222C2">
              <w:rPr>
                <w:rFonts w:ascii="Calibri" w:eastAsia="Times New Roman" w:hAnsi="Calibri" w:cs="Calibri"/>
                <w:sz w:val="22"/>
                <w:szCs w:val="22"/>
                <w:lang w:eastAsia="en-GB"/>
              </w:rPr>
              <w:t> the Board needs to spend 25% of the allocated monies </w:t>
            </w:r>
            <w:proofErr w:type="gramStart"/>
            <w:r w:rsidRPr="005222C2">
              <w:rPr>
                <w:rFonts w:ascii="Calibri" w:eastAsia="Times New Roman" w:hAnsi="Calibri" w:cs="Calibri"/>
                <w:sz w:val="22"/>
                <w:szCs w:val="22"/>
                <w:lang w:eastAsia="en-GB"/>
              </w:rPr>
              <w:t>in order to</w:t>
            </w:r>
            <w:proofErr w:type="gramEnd"/>
            <w:r w:rsidRPr="005222C2">
              <w:rPr>
                <w:rFonts w:ascii="Calibri" w:eastAsia="Times New Roman" w:hAnsi="Calibri" w:cs="Calibri"/>
                <w:sz w:val="22"/>
                <w:szCs w:val="22"/>
                <w:lang w:eastAsia="en-GB"/>
              </w:rPr>
              <w:t> carry forward the remainder </w:t>
            </w:r>
          </w:p>
          <w:p w14:paraId="3A3253DD" w14:textId="4D494666" w:rsidR="005222C2" w:rsidRPr="005222C2" w:rsidRDefault="005222C2" w:rsidP="005222C2">
            <w:pPr>
              <w:numPr>
                <w:ilvl w:val="0"/>
                <w:numId w:val="13"/>
              </w:numPr>
              <w:ind w:left="1080" w:firstLine="0"/>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The UK Government will consider the </w:t>
            </w:r>
            <w:proofErr w:type="gramStart"/>
            <w:r w:rsidRPr="005222C2">
              <w:rPr>
                <w:rFonts w:ascii="Calibri" w:eastAsia="Times New Roman" w:hAnsi="Calibri" w:cs="Calibri"/>
                <w:sz w:val="22"/>
                <w:szCs w:val="22"/>
                <w:lang w:eastAsia="en-GB"/>
              </w:rPr>
              <w:t>10 year</w:t>
            </w:r>
            <w:proofErr w:type="gramEnd"/>
            <w:r w:rsidRPr="005222C2">
              <w:rPr>
                <w:rFonts w:ascii="Calibri" w:eastAsia="Times New Roman" w:hAnsi="Calibri" w:cs="Calibri"/>
                <w:sz w:val="22"/>
                <w:szCs w:val="22"/>
                <w:lang w:eastAsia="en-GB"/>
              </w:rPr>
              <w:t> </w:t>
            </w:r>
            <w:proofErr w:type="gramStart"/>
            <w:r w:rsidRPr="005222C2">
              <w:rPr>
                <w:rFonts w:ascii="Calibri" w:eastAsia="Times New Roman" w:hAnsi="Calibri" w:cs="Calibri"/>
                <w:sz w:val="22"/>
                <w:szCs w:val="22"/>
                <w:lang w:eastAsia="en-GB"/>
              </w:rPr>
              <w:t xml:space="preserve">Vision </w:t>
            </w:r>
            <w:r w:rsidR="00C3394D">
              <w:rPr>
                <w:rFonts w:ascii="Calibri" w:eastAsia="Times New Roman" w:hAnsi="Calibri" w:cs="Calibri"/>
                <w:sz w:val="22"/>
                <w:szCs w:val="22"/>
                <w:lang w:eastAsia="en-GB"/>
              </w:rPr>
              <w:t xml:space="preserve"> /</w:t>
            </w:r>
            <w:proofErr w:type="gramEnd"/>
            <w:r w:rsidR="00C3394D">
              <w:rPr>
                <w:rFonts w:ascii="Calibri" w:eastAsia="Times New Roman" w:hAnsi="Calibri" w:cs="Calibri"/>
                <w:sz w:val="22"/>
                <w:szCs w:val="22"/>
                <w:lang w:eastAsia="en-GB"/>
              </w:rPr>
              <w:t xml:space="preserve"> Regeneration </w:t>
            </w:r>
            <w:r w:rsidRPr="005222C2">
              <w:rPr>
                <w:rFonts w:ascii="Calibri" w:eastAsia="Times New Roman" w:hAnsi="Calibri" w:cs="Calibri"/>
                <w:sz w:val="22"/>
                <w:szCs w:val="22"/>
                <w:lang w:eastAsia="en-GB"/>
              </w:rPr>
              <w:t>Plan</w:t>
            </w:r>
            <w:r w:rsidR="00C3394D">
              <w:rPr>
                <w:rFonts w:ascii="Calibri" w:eastAsia="Times New Roman" w:hAnsi="Calibri" w:cs="Calibri"/>
                <w:sz w:val="22"/>
                <w:szCs w:val="22"/>
                <w:lang w:eastAsia="en-GB"/>
              </w:rPr>
              <w:t xml:space="preserve"> after submission in </w:t>
            </w:r>
            <w:r w:rsidR="00C3394D">
              <w:rPr>
                <w:rFonts w:ascii="Calibri" w:eastAsia="Times New Roman" w:hAnsi="Calibri" w:cs="Calibri"/>
                <w:sz w:val="22"/>
                <w:szCs w:val="22"/>
                <w:lang w:eastAsia="en-GB"/>
              </w:rPr>
              <w:lastRenderedPageBreak/>
              <w:t>November</w:t>
            </w:r>
            <w:r w:rsidRPr="005222C2">
              <w:rPr>
                <w:rFonts w:ascii="Calibri" w:eastAsia="Times New Roman" w:hAnsi="Calibri" w:cs="Calibri"/>
                <w:sz w:val="22"/>
                <w:szCs w:val="22"/>
                <w:lang w:eastAsia="en-GB"/>
              </w:rPr>
              <w:t xml:space="preserve"> and the Board should receive confirmation of their bid by March 2026 and funding from 6 April 2026 </w:t>
            </w:r>
          </w:p>
          <w:p w14:paraId="37C824BF" w14:textId="7C9AD4E3" w:rsidR="005222C2" w:rsidRPr="005222C2" w:rsidRDefault="005222C2" w:rsidP="005222C2">
            <w:pPr>
              <w:numPr>
                <w:ilvl w:val="0"/>
                <w:numId w:val="14"/>
              </w:numPr>
              <w:ind w:left="1080" w:firstLine="0"/>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The understanding is that the Board will be able to </w:t>
            </w:r>
            <w:r w:rsidR="00C3394D">
              <w:rPr>
                <w:rFonts w:ascii="Calibri" w:eastAsia="Times New Roman" w:hAnsi="Calibri" w:cs="Calibri"/>
                <w:sz w:val="22"/>
                <w:szCs w:val="22"/>
                <w:lang w:eastAsia="en-GB"/>
              </w:rPr>
              <w:t xml:space="preserve">draw down the whole year of funding in April. </w:t>
            </w:r>
          </w:p>
          <w:p w14:paraId="1436769A" w14:textId="77777777" w:rsidR="005222C2" w:rsidRPr="005222C2" w:rsidRDefault="005222C2" w:rsidP="005222C2">
            <w:pPr>
              <w:numPr>
                <w:ilvl w:val="0"/>
                <w:numId w:val="15"/>
              </w:numPr>
              <w:ind w:left="1080" w:firstLine="0"/>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This funding is more flexible that European funding </w:t>
            </w:r>
          </w:p>
          <w:p w14:paraId="0870A2CD" w14:textId="77777777" w:rsidR="005222C2" w:rsidRPr="005222C2" w:rsidRDefault="005222C2" w:rsidP="005222C2">
            <w:pPr>
              <w:numPr>
                <w:ilvl w:val="0"/>
                <w:numId w:val="16"/>
              </w:numPr>
              <w:ind w:left="1080" w:firstLine="0"/>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The UK Government will input all participating towns information/activity on to Power BI to compare </w:t>
            </w:r>
          </w:p>
          <w:p w14:paraId="6422566E" w14:textId="77777777" w:rsidR="005222C2" w:rsidRPr="005222C2" w:rsidRDefault="005222C2" w:rsidP="005222C2">
            <w:pPr>
              <w:numPr>
                <w:ilvl w:val="0"/>
                <w:numId w:val="17"/>
              </w:numPr>
              <w:ind w:left="1080" w:firstLine="0"/>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There was discussion on revenue and capital funding – Ian will discuss with Peter </w:t>
            </w:r>
          </w:p>
          <w:p w14:paraId="725C5DF4" w14:textId="77777777" w:rsidR="005222C2" w:rsidRPr="005222C2" w:rsidRDefault="005222C2" w:rsidP="005222C2">
            <w:pPr>
              <w:numPr>
                <w:ilvl w:val="0"/>
                <w:numId w:val="20"/>
              </w:numPr>
              <w:ind w:left="1080" w:firstLine="0"/>
              <w:textAlignment w:val="baseline"/>
              <w:rPr>
                <w:rFonts w:ascii="Calibri" w:eastAsia="Times New Roman" w:hAnsi="Calibri" w:cs="Calibri"/>
                <w:sz w:val="22"/>
                <w:szCs w:val="22"/>
                <w:lang w:eastAsia="en-GB"/>
              </w:rPr>
            </w:pPr>
            <w:r w:rsidRPr="005222C2">
              <w:rPr>
                <w:rFonts w:ascii="Calibri" w:eastAsia="Times New Roman" w:hAnsi="Calibri" w:cs="Calibri"/>
                <w:sz w:val="22"/>
                <w:szCs w:val="22"/>
                <w:lang w:eastAsia="en-GB"/>
              </w:rPr>
              <w:t>Charles and Tom will provide the Board with case studies e.g. on better ways of working – this could be closer working with other towns with the same funding </w:t>
            </w:r>
          </w:p>
          <w:p w14:paraId="5C8D4443" w14:textId="77777777" w:rsidR="005222C2" w:rsidRPr="005222C2" w:rsidRDefault="005222C2" w:rsidP="005222C2">
            <w:pPr>
              <w:ind w:left="720"/>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990" w:type="dxa"/>
            <w:tcBorders>
              <w:top w:val="single" w:sz="6" w:space="0" w:color="000000"/>
              <w:left w:val="single" w:sz="6" w:space="0" w:color="000000"/>
              <w:bottom w:val="single" w:sz="6" w:space="0" w:color="000000"/>
              <w:right w:val="single" w:sz="6" w:space="0" w:color="000000"/>
            </w:tcBorders>
            <w:hideMark/>
          </w:tcPr>
          <w:p w14:paraId="3280AA76"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lastRenderedPageBreak/>
              <w:t> </w:t>
            </w:r>
          </w:p>
          <w:p w14:paraId="0D184ED5"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7894EC4F"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043A95FA"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56985449"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2CE664C3"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1DB46A6D"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2D63AC6B"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63DA5006"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493CD723"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lastRenderedPageBreak/>
              <w:t> </w:t>
            </w:r>
          </w:p>
          <w:p w14:paraId="3E163534"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7503DD69"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3051F6F6"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537C11E9"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59C7E99D"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655A214C"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4DBC44B7"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4AA4EDBB"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34410330"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3D2423A0"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PS +IL </w:t>
            </w:r>
          </w:p>
          <w:p w14:paraId="2E778D23"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1365" w:type="dxa"/>
            <w:tcBorders>
              <w:top w:val="single" w:sz="6" w:space="0" w:color="000000"/>
              <w:left w:val="single" w:sz="6" w:space="0" w:color="000000"/>
              <w:bottom w:val="single" w:sz="6" w:space="0" w:color="000000"/>
              <w:right w:val="single" w:sz="6" w:space="0" w:color="000000"/>
            </w:tcBorders>
            <w:hideMark/>
          </w:tcPr>
          <w:p w14:paraId="3B6E53A7"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lastRenderedPageBreak/>
              <w:t> </w:t>
            </w:r>
          </w:p>
          <w:p w14:paraId="128C02A4"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204E004F"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6B6E890C"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0A8C93F7"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4E150EEC"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18EA4350"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6E2503CA"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1D0F5146"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6FADABB1"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lastRenderedPageBreak/>
              <w:t> </w:t>
            </w:r>
          </w:p>
          <w:p w14:paraId="74A08727"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4D6DEBE9"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0D003685"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5C383CDE"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74840575"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07D26087"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2CCDDAA9"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704A4109"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6BADE696"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p w14:paraId="0973ED20" w14:textId="5AE60944" w:rsidR="005222C2" w:rsidRPr="005222C2" w:rsidRDefault="005222C2" w:rsidP="005222C2">
            <w:pPr>
              <w:textAlignment w:val="baseline"/>
              <w:rPr>
                <w:rFonts w:ascii="Times New Roman" w:eastAsia="Times New Roman" w:hAnsi="Times New Roman" w:cs="Times New Roman"/>
                <w:lang w:eastAsia="en-GB"/>
              </w:rPr>
            </w:pPr>
          </w:p>
        </w:tc>
      </w:tr>
      <w:tr w:rsidR="005222C2" w:rsidRPr="005222C2" w14:paraId="5EAFFE75" w14:textId="77777777">
        <w:trPr>
          <w:trHeight w:val="300"/>
        </w:trPr>
        <w:tc>
          <w:tcPr>
            <w:tcW w:w="900" w:type="dxa"/>
            <w:tcBorders>
              <w:top w:val="single" w:sz="6" w:space="0" w:color="000000"/>
              <w:left w:val="single" w:sz="6" w:space="0" w:color="000000"/>
              <w:bottom w:val="single" w:sz="6" w:space="0" w:color="000000"/>
              <w:right w:val="single" w:sz="6" w:space="0" w:color="000000"/>
            </w:tcBorders>
            <w:hideMark/>
          </w:tcPr>
          <w:p w14:paraId="5DF372BD" w14:textId="49A2C922" w:rsidR="005222C2" w:rsidRPr="005222C2" w:rsidRDefault="005222C2" w:rsidP="005222C2">
            <w:pPr>
              <w:jc w:val="both"/>
              <w:textAlignment w:val="baseline"/>
              <w:rPr>
                <w:rFonts w:ascii="Times New Roman" w:eastAsia="Times New Roman" w:hAnsi="Times New Roman" w:cs="Times New Roman"/>
                <w:lang w:eastAsia="en-GB"/>
              </w:rPr>
            </w:pPr>
          </w:p>
        </w:tc>
        <w:tc>
          <w:tcPr>
            <w:tcW w:w="5745" w:type="dxa"/>
            <w:tcBorders>
              <w:top w:val="single" w:sz="6" w:space="0" w:color="000000"/>
              <w:left w:val="single" w:sz="6" w:space="0" w:color="000000"/>
              <w:bottom w:val="single" w:sz="6" w:space="0" w:color="000000"/>
              <w:right w:val="single" w:sz="6" w:space="0" w:color="000000"/>
            </w:tcBorders>
            <w:hideMark/>
          </w:tcPr>
          <w:p w14:paraId="5F859659" w14:textId="0BD36C36" w:rsidR="005222C2" w:rsidRPr="005222C2" w:rsidRDefault="00C3394D" w:rsidP="00C3394D">
            <w:pPr>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 xml:space="preserve">AOB                 </w:t>
            </w:r>
            <w:r w:rsidR="005222C2" w:rsidRPr="005222C2">
              <w:rPr>
                <w:rFonts w:ascii="Calibri" w:eastAsia="Times New Roman" w:hAnsi="Calibri" w:cs="Calibri"/>
                <w:sz w:val="22"/>
                <w:szCs w:val="22"/>
                <w:lang w:eastAsia="en-GB"/>
              </w:rPr>
              <w:t>There was no other business and Peter will alert the Board to the date of the next meeting. </w:t>
            </w:r>
          </w:p>
          <w:p w14:paraId="22E5BE6F" w14:textId="77777777" w:rsidR="005222C2" w:rsidRPr="005222C2" w:rsidRDefault="005222C2" w:rsidP="005222C2">
            <w:pPr>
              <w:ind w:left="720"/>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990" w:type="dxa"/>
            <w:tcBorders>
              <w:top w:val="single" w:sz="6" w:space="0" w:color="000000"/>
              <w:left w:val="single" w:sz="6" w:space="0" w:color="000000"/>
              <w:bottom w:val="single" w:sz="6" w:space="0" w:color="000000"/>
              <w:right w:val="single" w:sz="6" w:space="0" w:color="000000"/>
            </w:tcBorders>
            <w:hideMark/>
          </w:tcPr>
          <w:p w14:paraId="62C76397" w14:textId="77777777" w:rsidR="005222C2" w:rsidRPr="005222C2" w:rsidRDefault="005222C2" w:rsidP="005222C2">
            <w:pPr>
              <w:jc w:val="both"/>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c>
          <w:tcPr>
            <w:tcW w:w="1365" w:type="dxa"/>
            <w:tcBorders>
              <w:top w:val="single" w:sz="6" w:space="0" w:color="000000"/>
              <w:left w:val="single" w:sz="6" w:space="0" w:color="000000"/>
              <w:bottom w:val="single" w:sz="6" w:space="0" w:color="000000"/>
              <w:right w:val="single" w:sz="6" w:space="0" w:color="000000"/>
            </w:tcBorders>
            <w:hideMark/>
          </w:tcPr>
          <w:p w14:paraId="16448BB3" w14:textId="77777777" w:rsidR="005222C2" w:rsidRPr="005222C2" w:rsidRDefault="005222C2" w:rsidP="005222C2">
            <w:pPr>
              <w:textAlignment w:val="baseline"/>
              <w:rPr>
                <w:rFonts w:ascii="Times New Roman" w:eastAsia="Times New Roman" w:hAnsi="Times New Roman" w:cs="Times New Roman"/>
                <w:lang w:eastAsia="en-GB"/>
              </w:rPr>
            </w:pPr>
            <w:r w:rsidRPr="005222C2">
              <w:rPr>
                <w:rFonts w:ascii="Calibri" w:eastAsia="Times New Roman" w:hAnsi="Calibri" w:cs="Calibri"/>
                <w:sz w:val="22"/>
                <w:szCs w:val="22"/>
                <w:lang w:eastAsia="en-GB"/>
              </w:rPr>
              <w:t> </w:t>
            </w:r>
          </w:p>
        </w:tc>
      </w:tr>
    </w:tbl>
    <w:p w14:paraId="20C1C3B2" w14:textId="77777777" w:rsidR="005222C2" w:rsidRPr="005222C2" w:rsidRDefault="005222C2" w:rsidP="005222C2">
      <w:pPr>
        <w:textAlignment w:val="baseline"/>
        <w:rPr>
          <w:rFonts w:ascii="Segoe UI" w:eastAsia="Times New Roman" w:hAnsi="Segoe UI" w:cs="Segoe UI"/>
          <w:sz w:val="18"/>
          <w:szCs w:val="18"/>
          <w:lang w:eastAsia="en-GB"/>
        </w:rPr>
      </w:pPr>
      <w:r w:rsidRPr="005222C2">
        <w:rPr>
          <w:rFonts w:ascii="Calibri" w:eastAsia="Times New Roman" w:hAnsi="Calibri" w:cs="Calibri"/>
          <w:sz w:val="22"/>
          <w:szCs w:val="22"/>
          <w:lang w:eastAsia="en-GB"/>
        </w:rPr>
        <w:t> </w:t>
      </w:r>
    </w:p>
    <w:p w14:paraId="53174413" w14:textId="77777777" w:rsidR="005222C2" w:rsidRDefault="005222C2"/>
    <w:sectPr w:rsidR="005222C2" w:rsidSect="00E52A0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0A37"/>
    <w:multiLevelType w:val="multilevel"/>
    <w:tmpl w:val="428A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870645"/>
    <w:multiLevelType w:val="multilevel"/>
    <w:tmpl w:val="52C61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1B2F91"/>
    <w:multiLevelType w:val="multilevel"/>
    <w:tmpl w:val="0A48D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E0293C"/>
    <w:multiLevelType w:val="multilevel"/>
    <w:tmpl w:val="312A8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C43A09"/>
    <w:multiLevelType w:val="multilevel"/>
    <w:tmpl w:val="38EC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A16BFE"/>
    <w:multiLevelType w:val="multilevel"/>
    <w:tmpl w:val="829A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B72057"/>
    <w:multiLevelType w:val="hybridMultilevel"/>
    <w:tmpl w:val="A020961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 w15:restartNumberingAfterBreak="0">
    <w:nsid w:val="31ED1D22"/>
    <w:multiLevelType w:val="multilevel"/>
    <w:tmpl w:val="97CC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A62A1C"/>
    <w:multiLevelType w:val="multilevel"/>
    <w:tmpl w:val="51D6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DE56BE"/>
    <w:multiLevelType w:val="multilevel"/>
    <w:tmpl w:val="041CE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2F6664"/>
    <w:multiLevelType w:val="multilevel"/>
    <w:tmpl w:val="C462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9828E4"/>
    <w:multiLevelType w:val="multilevel"/>
    <w:tmpl w:val="BC08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FC1E29"/>
    <w:multiLevelType w:val="multilevel"/>
    <w:tmpl w:val="68307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F30F9F"/>
    <w:multiLevelType w:val="multilevel"/>
    <w:tmpl w:val="193E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672A9"/>
    <w:multiLevelType w:val="multilevel"/>
    <w:tmpl w:val="0734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4A0F24"/>
    <w:multiLevelType w:val="multilevel"/>
    <w:tmpl w:val="1738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3F2209"/>
    <w:multiLevelType w:val="multilevel"/>
    <w:tmpl w:val="F206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9EF4E97"/>
    <w:multiLevelType w:val="multilevel"/>
    <w:tmpl w:val="9000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445920"/>
    <w:multiLevelType w:val="multilevel"/>
    <w:tmpl w:val="C046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592DBE"/>
    <w:multiLevelType w:val="multilevel"/>
    <w:tmpl w:val="0AB6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9D005EE"/>
    <w:multiLevelType w:val="multilevel"/>
    <w:tmpl w:val="792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601807"/>
    <w:multiLevelType w:val="multilevel"/>
    <w:tmpl w:val="14020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8095966">
    <w:abstractNumId w:val="16"/>
  </w:num>
  <w:num w:numId="2" w16cid:durableId="698240453">
    <w:abstractNumId w:val="21"/>
  </w:num>
  <w:num w:numId="3" w16cid:durableId="1384986834">
    <w:abstractNumId w:val="10"/>
  </w:num>
  <w:num w:numId="4" w16cid:durableId="53551386">
    <w:abstractNumId w:val="0"/>
  </w:num>
  <w:num w:numId="5" w16cid:durableId="1447853187">
    <w:abstractNumId w:val="5"/>
  </w:num>
  <w:num w:numId="6" w16cid:durableId="972910230">
    <w:abstractNumId w:val="2"/>
  </w:num>
  <w:num w:numId="7" w16cid:durableId="1772623416">
    <w:abstractNumId w:val="7"/>
  </w:num>
  <w:num w:numId="8" w16cid:durableId="1507089677">
    <w:abstractNumId w:val="4"/>
  </w:num>
  <w:num w:numId="9" w16cid:durableId="1674651302">
    <w:abstractNumId w:val="3"/>
  </w:num>
  <w:num w:numId="10" w16cid:durableId="1221867328">
    <w:abstractNumId w:val="17"/>
  </w:num>
  <w:num w:numId="11" w16cid:durableId="1328051780">
    <w:abstractNumId w:val="9"/>
  </w:num>
  <w:num w:numId="12" w16cid:durableId="1611549263">
    <w:abstractNumId w:val="14"/>
  </w:num>
  <w:num w:numId="13" w16cid:durableId="901984133">
    <w:abstractNumId w:val="18"/>
  </w:num>
  <w:num w:numId="14" w16cid:durableId="1634365810">
    <w:abstractNumId w:val="11"/>
  </w:num>
  <w:num w:numId="15" w16cid:durableId="1415006981">
    <w:abstractNumId w:val="20"/>
  </w:num>
  <w:num w:numId="16" w16cid:durableId="610165862">
    <w:abstractNumId w:val="15"/>
  </w:num>
  <w:num w:numId="17" w16cid:durableId="1133446615">
    <w:abstractNumId w:val="19"/>
  </w:num>
  <w:num w:numId="18" w16cid:durableId="1213421785">
    <w:abstractNumId w:val="12"/>
  </w:num>
  <w:num w:numId="19" w16cid:durableId="1212614702">
    <w:abstractNumId w:val="8"/>
  </w:num>
  <w:num w:numId="20" w16cid:durableId="1697467495">
    <w:abstractNumId w:val="1"/>
  </w:num>
  <w:num w:numId="21" w16cid:durableId="1803648464">
    <w:abstractNumId w:val="13"/>
  </w:num>
  <w:num w:numId="22" w16cid:durableId="4108523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2C2"/>
    <w:rsid w:val="00131BFD"/>
    <w:rsid w:val="00215050"/>
    <w:rsid w:val="004E175B"/>
    <w:rsid w:val="00501F97"/>
    <w:rsid w:val="005222C2"/>
    <w:rsid w:val="00571B4E"/>
    <w:rsid w:val="005A2A47"/>
    <w:rsid w:val="0075305A"/>
    <w:rsid w:val="00B423EA"/>
    <w:rsid w:val="00BE278C"/>
    <w:rsid w:val="00C3394D"/>
    <w:rsid w:val="00E52A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3E0A67"/>
  <w15:chartTrackingRefBased/>
  <w15:docId w15:val="{E7CBFA2D-7C66-9D4B-B830-D14A9F95A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2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2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2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2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2C2"/>
    <w:rPr>
      <w:rFonts w:eastAsiaTheme="majorEastAsia" w:cstheme="majorBidi"/>
      <w:color w:val="272727" w:themeColor="text1" w:themeTint="D8"/>
    </w:rPr>
  </w:style>
  <w:style w:type="paragraph" w:styleId="Title">
    <w:name w:val="Title"/>
    <w:basedOn w:val="Normal"/>
    <w:next w:val="Normal"/>
    <w:link w:val="TitleChar"/>
    <w:uiPriority w:val="10"/>
    <w:qFormat/>
    <w:rsid w:val="005222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2C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2C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222C2"/>
    <w:rPr>
      <w:i/>
      <w:iCs/>
      <w:color w:val="404040" w:themeColor="text1" w:themeTint="BF"/>
    </w:rPr>
  </w:style>
  <w:style w:type="paragraph" w:styleId="ListParagraph">
    <w:name w:val="List Paragraph"/>
    <w:basedOn w:val="Normal"/>
    <w:uiPriority w:val="34"/>
    <w:qFormat/>
    <w:rsid w:val="005222C2"/>
    <w:pPr>
      <w:ind w:left="720"/>
      <w:contextualSpacing/>
    </w:pPr>
  </w:style>
  <w:style w:type="character" w:styleId="IntenseEmphasis">
    <w:name w:val="Intense Emphasis"/>
    <w:basedOn w:val="DefaultParagraphFont"/>
    <w:uiPriority w:val="21"/>
    <w:qFormat/>
    <w:rsid w:val="005222C2"/>
    <w:rPr>
      <w:i/>
      <w:iCs/>
      <w:color w:val="0F4761" w:themeColor="accent1" w:themeShade="BF"/>
    </w:rPr>
  </w:style>
  <w:style w:type="paragraph" w:styleId="IntenseQuote">
    <w:name w:val="Intense Quote"/>
    <w:basedOn w:val="Normal"/>
    <w:next w:val="Normal"/>
    <w:link w:val="IntenseQuoteChar"/>
    <w:uiPriority w:val="30"/>
    <w:qFormat/>
    <w:rsid w:val="00522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2C2"/>
    <w:rPr>
      <w:i/>
      <w:iCs/>
      <w:color w:val="0F4761" w:themeColor="accent1" w:themeShade="BF"/>
    </w:rPr>
  </w:style>
  <w:style w:type="character" w:styleId="IntenseReference">
    <w:name w:val="Intense Reference"/>
    <w:basedOn w:val="DefaultParagraphFont"/>
    <w:uiPriority w:val="32"/>
    <w:qFormat/>
    <w:rsid w:val="005222C2"/>
    <w:rPr>
      <w:b/>
      <w:bCs/>
      <w:smallCaps/>
      <w:color w:val="0F4761" w:themeColor="accent1" w:themeShade="BF"/>
      <w:spacing w:val="5"/>
    </w:rPr>
  </w:style>
  <w:style w:type="paragraph" w:customStyle="1" w:styleId="paragraph">
    <w:name w:val="paragraph"/>
    <w:basedOn w:val="Normal"/>
    <w:rsid w:val="005222C2"/>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5222C2"/>
  </w:style>
  <w:style w:type="character" w:customStyle="1" w:styleId="eop">
    <w:name w:val="eop"/>
    <w:basedOn w:val="DefaultParagraphFont"/>
    <w:rsid w:val="00522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388</Words>
  <Characters>2216</Characters>
  <Application>Microsoft Office Word</Application>
  <DocSecurity>0</DocSecurity>
  <Lines>18</Lines>
  <Paragraphs>5</Paragraphs>
  <ScaleCrop>false</ScaleCrop>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3</cp:revision>
  <dcterms:created xsi:type="dcterms:W3CDTF">2025-11-14T14:58:00Z</dcterms:created>
  <dcterms:modified xsi:type="dcterms:W3CDTF">2025-11-21T08:43:00Z</dcterms:modified>
</cp:coreProperties>
</file>